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5B0F" w14:textId="1FF667DD" w:rsidR="00961162" w:rsidRPr="00594CEA" w:rsidRDefault="00961162" w:rsidP="00961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EA">
        <w:rPr>
          <w:rFonts w:ascii="Times New Roman" w:eastAsia="Times New Roman" w:hAnsi="Times New Roman" w:cs="Times New Roman"/>
          <w:b/>
          <w:bCs/>
          <w:sz w:val="24"/>
          <w:szCs w:val="24"/>
        </w:rPr>
        <w:t>Graduate Assistant Performa</w:t>
      </w:r>
      <w:r w:rsidR="00C41E3E" w:rsidRPr="00594CEA">
        <w:rPr>
          <w:rFonts w:ascii="Times New Roman" w:eastAsia="Times New Roman" w:hAnsi="Times New Roman" w:cs="Times New Roman"/>
          <w:b/>
          <w:bCs/>
          <w:sz w:val="24"/>
          <w:szCs w:val="24"/>
        </w:rPr>
        <w:t>nce Improvement and Administrative</w:t>
      </w:r>
      <w:r w:rsidR="00B03482" w:rsidRPr="00594C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Action </w:t>
      </w:r>
      <w:r w:rsidRPr="00594CEA"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</w:p>
    <w:p w14:paraId="55D7713C" w14:textId="66160CF8" w:rsidR="00594CEA" w:rsidRPr="00594CEA" w:rsidRDefault="00F2636D" w:rsidP="00594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Approved by the Graduate Council August </w:t>
      </w:r>
      <w:r w:rsidR="00594CEA" w:rsidRPr="00594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2, 2016</w:t>
      </w:r>
    </w:p>
    <w:p w14:paraId="3A999853" w14:textId="77777777" w:rsidR="00594CEA" w:rsidRDefault="00594CEA" w:rsidP="0006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74EF26" w14:textId="4716391B" w:rsidR="00594CEA" w:rsidRDefault="00594CEA" w:rsidP="0006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FAILURE TO SATISFY PERFORMANCE STANDARDS</w:t>
      </w:r>
    </w:p>
    <w:p w14:paraId="7DAE388B" w14:textId="21F4CD5E" w:rsidR="00065652" w:rsidRPr="000B0F20" w:rsidRDefault="00065652" w:rsidP="0006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652">
        <w:rPr>
          <w:rFonts w:ascii="Times New Roman" w:eastAsia="Times New Roman" w:hAnsi="Times New Roman" w:cs="Times New Roman"/>
          <w:b/>
          <w:bCs/>
          <w:sz w:val="24"/>
          <w:szCs w:val="24"/>
        </w:rPr>
        <w:t>Performance Improvement Meetings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E3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E3E">
        <w:rPr>
          <w:rFonts w:ascii="Times New Roman" w:eastAsia="Times New Roman" w:hAnsi="Times New Roman" w:cs="Times New Roman"/>
          <w:sz w:val="24"/>
          <w:szCs w:val="24"/>
        </w:rPr>
        <w:t>In addition to regularly scheduled performance reviews, w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>hen a supervisor determines that a graduate assista</w:t>
      </w:r>
      <w:r w:rsidR="00302AC7">
        <w:rPr>
          <w:rFonts w:ascii="Times New Roman" w:eastAsia="Times New Roman" w:hAnsi="Times New Roman" w:cs="Times New Roman"/>
          <w:sz w:val="24"/>
          <w:szCs w:val="24"/>
        </w:rPr>
        <w:t>nt is failing to meet satisfactory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AC7">
        <w:rPr>
          <w:rFonts w:ascii="Times New Roman" w:eastAsia="Times New Roman" w:hAnsi="Times New Roman" w:cs="Times New Roman"/>
          <w:sz w:val="24"/>
          <w:szCs w:val="24"/>
        </w:rPr>
        <w:t xml:space="preserve">performance 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>standards, the supervisor will meet with the assistant. Togethe</w:t>
      </w:r>
      <w:bookmarkStart w:id="0" w:name="_GoBack"/>
      <w:bookmarkEnd w:id="0"/>
      <w:r w:rsidRPr="000B0F20">
        <w:rPr>
          <w:rFonts w:ascii="Times New Roman" w:eastAsia="Times New Roman" w:hAnsi="Times New Roman" w:cs="Times New Roman"/>
          <w:sz w:val="24"/>
          <w:szCs w:val="24"/>
        </w:rPr>
        <w:t>r, they will review the duties and responsibilities expected of the graduate assistant, and the supervisor will identify those areas in which the performance of those duties and res</w:t>
      </w:r>
      <w:r w:rsidR="00302AC7">
        <w:rPr>
          <w:rFonts w:ascii="Times New Roman" w:eastAsia="Times New Roman" w:hAnsi="Times New Roman" w:cs="Times New Roman"/>
          <w:sz w:val="24"/>
          <w:szCs w:val="24"/>
        </w:rPr>
        <w:t>ponsibilities is judged to be unsatisfactory</w:t>
      </w:r>
      <w:r w:rsidR="00C70287">
        <w:rPr>
          <w:rFonts w:ascii="Times New Roman" w:eastAsia="Times New Roman" w:hAnsi="Times New Roman" w:cs="Times New Roman"/>
          <w:sz w:val="24"/>
          <w:szCs w:val="24"/>
        </w:rPr>
        <w:t>. The supervisor will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then advise the graduate assistant that if his or her performance does not improve to a satisfactory level within a time period specified by the supervisor, the assistantship will be terminated. The time period established by the supervisor should provide a sufficient and reasonable time for the graduate assistant to demonstrate a satisfactory level of performance. In some instances, the graduate assist</w:t>
      </w:r>
      <w:r w:rsidR="00302AC7">
        <w:rPr>
          <w:rFonts w:ascii="Times New Roman" w:eastAsia="Times New Roman" w:hAnsi="Times New Roman" w:cs="Times New Roman"/>
          <w:sz w:val="24"/>
          <w:szCs w:val="24"/>
        </w:rPr>
        <w:t>ant's failure to meet satisfactory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standards of performance may be disruptive of the educational process (e.g., failure to appear</w:t>
      </w:r>
      <w:r w:rsidR="00302AC7">
        <w:rPr>
          <w:rFonts w:ascii="Times New Roman" w:eastAsia="Times New Roman" w:hAnsi="Times New Roman" w:cs="Times New Roman"/>
          <w:sz w:val="24"/>
          <w:szCs w:val="24"/>
        </w:rPr>
        <w:t xml:space="preserve"> for a teaching assignment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, or failure to grade examinations in a timely fashion). In such instances, the graduate student should be advised that any subsequent failure to meet </w:t>
      </w:r>
      <w:r w:rsidR="00302AC7">
        <w:rPr>
          <w:rFonts w:ascii="Times New Roman" w:eastAsia="Times New Roman" w:hAnsi="Times New Roman" w:cs="Times New Roman"/>
          <w:sz w:val="24"/>
          <w:szCs w:val="24"/>
        </w:rPr>
        <w:t>satisfactory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performance st</w:t>
      </w:r>
      <w:r w:rsidR="00415459">
        <w:rPr>
          <w:rFonts w:ascii="Times New Roman" w:eastAsia="Times New Roman" w:hAnsi="Times New Roman" w:cs="Times New Roman"/>
          <w:sz w:val="24"/>
          <w:szCs w:val="24"/>
        </w:rPr>
        <w:t>andards may result in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termination of the assistantship. As soon as possible following thi</w:t>
      </w:r>
      <w:r w:rsidR="00A34CDB">
        <w:rPr>
          <w:rFonts w:ascii="Times New Roman" w:eastAsia="Times New Roman" w:hAnsi="Times New Roman" w:cs="Times New Roman"/>
          <w:sz w:val="24"/>
          <w:szCs w:val="24"/>
        </w:rPr>
        <w:t>s meeting (generally within three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28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days) the supervisor will provide the assistant with a w</w:t>
      </w:r>
      <w:r w:rsidR="009443BE">
        <w:rPr>
          <w:rFonts w:ascii="Times New Roman" w:eastAsia="Times New Roman" w:hAnsi="Times New Roman" w:cs="Times New Roman"/>
          <w:sz w:val="24"/>
          <w:szCs w:val="24"/>
        </w:rPr>
        <w:t>ritten summ</w:t>
      </w:r>
      <w:r w:rsidR="00302AC7">
        <w:rPr>
          <w:rFonts w:ascii="Times New Roman" w:eastAsia="Times New Roman" w:hAnsi="Times New Roman" w:cs="Times New Roman"/>
          <w:sz w:val="24"/>
          <w:szCs w:val="24"/>
        </w:rPr>
        <w:t xml:space="preserve">ary of the meeting, including </w:t>
      </w:r>
      <w:r w:rsidR="009443BE">
        <w:rPr>
          <w:rFonts w:ascii="Times New Roman" w:eastAsia="Times New Roman" w:hAnsi="Times New Roman" w:cs="Times New Roman"/>
          <w:sz w:val="24"/>
          <w:szCs w:val="24"/>
        </w:rPr>
        <w:t xml:space="preserve">notice of areas of </w:t>
      </w:r>
      <w:r w:rsidR="00302AC7">
        <w:rPr>
          <w:rFonts w:ascii="Times New Roman" w:eastAsia="Times New Roman" w:hAnsi="Times New Roman" w:cs="Times New Roman"/>
          <w:sz w:val="24"/>
          <w:szCs w:val="24"/>
        </w:rPr>
        <w:t xml:space="preserve">unsatisfactory </w:t>
      </w:r>
      <w:r w:rsidR="009443BE">
        <w:rPr>
          <w:rFonts w:ascii="Times New Roman" w:eastAsia="Times New Roman" w:hAnsi="Times New Roman" w:cs="Times New Roman"/>
          <w:sz w:val="24"/>
          <w:szCs w:val="24"/>
        </w:rPr>
        <w:t>performance and the time period specified for improvement to a satisfactory level. A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copy </w:t>
      </w:r>
      <w:r w:rsidR="00415459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be sent </w:t>
      </w:r>
      <w:r w:rsidR="00985520">
        <w:rPr>
          <w:rFonts w:ascii="Times New Roman" w:eastAsia="Times New Roman" w:hAnsi="Times New Roman" w:cs="Times New Roman"/>
          <w:sz w:val="24"/>
          <w:szCs w:val="24"/>
        </w:rPr>
        <w:t>to the department chair</w:t>
      </w:r>
      <w:r w:rsidR="00A34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096">
        <w:rPr>
          <w:rFonts w:ascii="Times New Roman" w:eastAsia="Times New Roman" w:hAnsi="Times New Roman" w:cs="Times New Roman"/>
          <w:sz w:val="24"/>
          <w:szCs w:val="24"/>
        </w:rPr>
        <w:t xml:space="preserve">for review/approval </w:t>
      </w:r>
      <w:r w:rsidR="00A34CDB">
        <w:rPr>
          <w:rFonts w:ascii="Times New Roman" w:eastAsia="Times New Roman" w:hAnsi="Times New Roman" w:cs="Times New Roman"/>
          <w:sz w:val="24"/>
          <w:szCs w:val="24"/>
        </w:rPr>
        <w:t>and to the dean of the Graduate School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369354" w14:textId="5C593CFA" w:rsidR="00B53CA8" w:rsidRDefault="00065652" w:rsidP="0006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Termination of an Assistantship 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-- If a graduate assistant fails to meet acceptable standards of performance as prescribed in the performance improvement meeting, the supervisor will notify the </w:t>
      </w:r>
      <w:r w:rsidR="00B53CA8">
        <w:rPr>
          <w:rFonts w:ascii="Times New Roman" w:eastAsia="Times New Roman" w:hAnsi="Times New Roman" w:cs="Times New Roman"/>
          <w:sz w:val="24"/>
          <w:szCs w:val="24"/>
        </w:rPr>
        <w:t>department chair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B53CA8">
        <w:rPr>
          <w:rFonts w:ascii="Times New Roman" w:eastAsia="Times New Roman" w:hAnsi="Times New Roman" w:cs="Times New Roman"/>
          <w:sz w:val="24"/>
          <w:szCs w:val="24"/>
        </w:rPr>
        <w:t>department chair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will schedule a meeting with the supervisor and graduate assistant as soon as possible, generally within three </w:t>
      </w:r>
      <w:r w:rsidR="00B53CA8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="00C7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days. At that meeting, the graduate assistant's performance will again be reviewed. If it is concluded that the graduate assistant has failed to meet acceptable performance standards, the </w:t>
      </w:r>
      <w:r w:rsidR="00B53CA8">
        <w:rPr>
          <w:rFonts w:ascii="Times New Roman" w:eastAsia="Times New Roman" w:hAnsi="Times New Roman" w:cs="Times New Roman"/>
          <w:sz w:val="24"/>
          <w:szCs w:val="24"/>
        </w:rPr>
        <w:t xml:space="preserve">department chair 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may terminate the graduate assistantship appointment. The </w:t>
      </w:r>
      <w:r w:rsidR="00B53CA8">
        <w:rPr>
          <w:rFonts w:ascii="Times New Roman" w:eastAsia="Times New Roman" w:hAnsi="Times New Roman" w:cs="Times New Roman"/>
          <w:sz w:val="24"/>
          <w:szCs w:val="24"/>
        </w:rPr>
        <w:t>department chair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will provide a written </w:t>
      </w:r>
      <w:r w:rsidR="00B03482">
        <w:rPr>
          <w:rFonts w:ascii="Times New Roman" w:eastAsia="Times New Roman" w:hAnsi="Times New Roman" w:cs="Times New Roman"/>
          <w:sz w:val="24"/>
          <w:szCs w:val="24"/>
        </w:rPr>
        <w:t>notice summarizing the meeting and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the action taken to the </w:t>
      </w:r>
      <w:r w:rsidR="003502EE">
        <w:rPr>
          <w:rFonts w:ascii="Times New Roman" w:eastAsia="Times New Roman" w:hAnsi="Times New Roman" w:cs="Times New Roman"/>
          <w:sz w:val="24"/>
          <w:szCs w:val="24"/>
        </w:rPr>
        <w:t xml:space="preserve">supervisor, 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graduate assistant, the dean </w:t>
      </w:r>
      <w:r w:rsidR="00C16D6F">
        <w:rPr>
          <w:rFonts w:ascii="Times New Roman" w:eastAsia="Times New Roman" w:hAnsi="Times New Roman" w:cs="Times New Roman"/>
          <w:sz w:val="24"/>
          <w:szCs w:val="24"/>
        </w:rPr>
        <w:t xml:space="preserve">of the college, and the </w:t>
      </w:r>
      <w:r w:rsidR="00B03482">
        <w:rPr>
          <w:rFonts w:ascii="Times New Roman" w:eastAsia="Times New Roman" w:hAnsi="Times New Roman" w:cs="Times New Roman"/>
          <w:sz w:val="24"/>
          <w:szCs w:val="24"/>
        </w:rPr>
        <w:t>dean</w:t>
      </w:r>
      <w:r w:rsidR="00415459">
        <w:rPr>
          <w:rFonts w:ascii="Times New Roman" w:eastAsia="Times New Roman" w:hAnsi="Times New Roman" w:cs="Times New Roman"/>
          <w:sz w:val="24"/>
          <w:szCs w:val="24"/>
        </w:rPr>
        <w:t xml:space="preserve"> of the Graduate School within five</w:t>
      </w:r>
      <w:r w:rsidR="00B03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28">
        <w:rPr>
          <w:rFonts w:ascii="Times New Roman" w:eastAsia="Times New Roman" w:hAnsi="Times New Roman" w:cs="Times New Roman"/>
          <w:sz w:val="24"/>
          <w:szCs w:val="24"/>
        </w:rPr>
        <w:t xml:space="preserve">working </w:t>
      </w:r>
      <w:r w:rsidR="00B03482">
        <w:rPr>
          <w:rFonts w:ascii="Times New Roman" w:eastAsia="Times New Roman" w:hAnsi="Times New Roman" w:cs="Times New Roman"/>
          <w:sz w:val="24"/>
          <w:szCs w:val="24"/>
        </w:rPr>
        <w:t xml:space="preserve">days of the meeting. 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504F4E" w14:textId="77777777" w:rsidR="0099549E" w:rsidRDefault="009578B2" w:rsidP="0006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ACTS OF MISCOUNDUCT AND UNPROFESSIONALISM</w:t>
      </w:r>
      <w:r w:rsidR="00065652" w:rsidRPr="00A57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63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="00A96328">
        <w:rPr>
          <w:rFonts w:ascii="Times New Roman" w:eastAsia="Times New Roman" w:hAnsi="Times New Roman" w:cs="Times New Roman"/>
          <w:sz w:val="24"/>
          <w:szCs w:val="24"/>
        </w:rPr>
        <w:t xml:space="preserve">Acts of misconduct or unprofessionalism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="00A963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482">
        <w:rPr>
          <w:rFonts w:ascii="Times New Roman" w:eastAsia="Times New Roman" w:hAnsi="Times New Roman" w:cs="Times New Roman"/>
          <w:sz w:val="24"/>
          <w:szCs w:val="24"/>
        </w:rPr>
        <w:t xml:space="preserve">require </w:t>
      </w:r>
      <w:r w:rsidR="002B17C2">
        <w:rPr>
          <w:rFonts w:ascii="Times New Roman" w:eastAsia="Times New Roman" w:hAnsi="Times New Roman" w:cs="Times New Roman"/>
          <w:sz w:val="24"/>
          <w:szCs w:val="24"/>
        </w:rPr>
        <w:t>prompt</w:t>
      </w:r>
      <w:r w:rsidR="00A96328">
        <w:rPr>
          <w:rFonts w:ascii="Times New Roman" w:eastAsia="Times New Roman" w:hAnsi="Times New Roman" w:cs="Times New Roman"/>
          <w:sz w:val="24"/>
          <w:szCs w:val="24"/>
        </w:rPr>
        <w:t xml:space="preserve"> action.</w:t>
      </w:r>
      <w:r w:rsidR="0099549E">
        <w:rPr>
          <w:rFonts w:ascii="Times New Roman" w:eastAsia="Times New Roman" w:hAnsi="Times New Roman" w:cs="Times New Roman"/>
          <w:sz w:val="24"/>
          <w:szCs w:val="24"/>
        </w:rPr>
        <w:t xml:space="preserve"> Such acts may include, but are not limited to</w:t>
      </w:r>
    </w:p>
    <w:p w14:paraId="4D24B665" w14:textId="524832D6" w:rsidR="0099549E" w:rsidRPr="0099549E" w:rsidRDefault="0099549E" w:rsidP="0099549E">
      <w:pPr>
        <w:pStyle w:val="BodyText"/>
        <w:numPr>
          <w:ilvl w:val="0"/>
          <w:numId w:val="2"/>
        </w:numPr>
        <w:kinsoku w:val="0"/>
        <w:overflowPunct w:val="0"/>
        <w:spacing w:line="245" w:lineRule="exact"/>
        <w:rPr>
          <w:spacing w:val="1"/>
        </w:rPr>
      </w:pPr>
      <w:r>
        <w:rPr>
          <w:spacing w:val="-1"/>
        </w:rPr>
        <w:t>Refusing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obey</w:t>
      </w:r>
      <w:r>
        <w:rPr>
          <w:spacing w:val="-3"/>
        </w:rPr>
        <w:t xml:space="preserve"> </w:t>
      </w:r>
      <w:r>
        <w:rPr>
          <w:spacing w:val="-1"/>
        </w:rPr>
        <w:t>reasonable and</w:t>
      </w:r>
      <w:r>
        <w:t xml:space="preserve"> necessary</w:t>
      </w:r>
      <w:r>
        <w:rPr>
          <w:spacing w:val="-3"/>
        </w:rPr>
        <w:t xml:space="preserve"> </w:t>
      </w:r>
      <w:r w:rsidR="00302AC7">
        <w:rPr>
          <w:spacing w:val="-1"/>
        </w:rPr>
        <w:t xml:space="preserve">instructions </w:t>
      </w:r>
      <w:r>
        <w:t>or</w:t>
      </w:r>
      <w:r>
        <w:rPr>
          <w:spacing w:val="-2"/>
        </w:rPr>
        <w:t xml:space="preserve"> </w:t>
      </w:r>
      <w:r>
        <w:t>job assignments</w:t>
      </w:r>
      <w:r w:rsidR="00C41E3E">
        <w:t>, insubordination,</w:t>
      </w:r>
      <w:r>
        <w:t xml:space="preserve"> or using</w:t>
      </w:r>
      <w:r>
        <w:rPr>
          <w:spacing w:val="-3"/>
        </w:rPr>
        <w:t xml:space="preserve"> </w:t>
      </w:r>
      <w:r>
        <w:rPr>
          <w:spacing w:val="-1"/>
        </w:rPr>
        <w:t xml:space="preserve">abusive </w:t>
      </w:r>
      <w:r>
        <w:rPr>
          <w:spacing w:val="1"/>
        </w:rPr>
        <w:t xml:space="preserve">or </w:t>
      </w:r>
      <w:r w:rsidR="00C41E3E">
        <w:rPr>
          <w:spacing w:val="1"/>
        </w:rPr>
        <w:t xml:space="preserve">unprofessional </w:t>
      </w:r>
      <w:r w:rsidRPr="0099549E">
        <w:rPr>
          <w:spacing w:val="-1"/>
        </w:rPr>
        <w:t>language</w:t>
      </w:r>
      <w:r w:rsidR="00C41E3E">
        <w:rPr>
          <w:spacing w:val="-1"/>
        </w:rPr>
        <w:t xml:space="preserve"> in the workplace</w:t>
      </w:r>
      <w:r w:rsidRPr="0099549E">
        <w:rPr>
          <w:spacing w:val="-1"/>
        </w:rPr>
        <w:t>.</w:t>
      </w:r>
    </w:p>
    <w:p w14:paraId="68DCABC6" w14:textId="31508807" w:rsidR="0099549E" w:rsidRDefault="0099549E" w:rsidP="0099549E">
      <w:pPr>
        <w:pStyle w:val="BodyText"/>
        <w:numPr>
          <w:ilvl w:val="0"/>
          <w:numId w:val="2"/>
        </w:numPr>
        <w:kinsoku w:val="0"/>
        <w:overflowPunct w:val="0"/>
        <w:spacing w:line="245" w:lineRule="exact"/>
        <w:rPr>
          <w:spacing w:val="1"/>
        </w:rPr>
      </w:pPr>
      <w:r w:rsidRPr="0099549E">
        <w:rPr>
          <w:spacing w:val="-1"/>
        </w:rPr>
        <w:t>Indulging</w:t>
      </w:r>
      <w:r w:rsidRPr="0099549E">
        <w:rPr>
          <w:spacing w:val="-3"/>
        </w:rPr>
        <w:t xml:space="preserve"> </w:t>
      </w:r>
      <w:r w:rsidRPr="0099549E">
        <w:t>in</w:t>
      </w:r>
      <w:r w:rsidRPr="0099549E">
        <w:rPr>
          <w:spacing w:val="2"/>
        </w:rPr>
        <w:t xml:space="preserve"> </w:t>
      </w:r>
      <w:r w:rsidR="00985520">
        <w:rPr>
          <w:spacing w:val="-1"/>
        </w:rPr>
        <w:t>offensive or obscene manner</w:t>
      </w:r>
      <w:r w:rsidRPr="0099549E">
        <w:rPr>
          <w:spacing w:val="-1"/>
        </w:rPr>
        <w:t>.</w:t>
      </w:r>
    </w:p>
    <w:p w14:paraId="4399A303" w14:textId="1CD6780F" w:rsidR="0099549E" w:rsidRPr="0099549E" w:rsidRDefault="0099549E" w:rsidP="0099549E">
      <w:pPr>
        <w:pStyle w:val="BodyText"/>
        <w:numPr>
          <w:ilvl w:val="0"/>
          <w:numId w:val="2"/>
        </w:numPr>
        <w:kinsoku w:val="0"/>
        <w:overflowPunct w:val="0"/>
        <w:spacing w:line="245" w:lineRule="exact"/>
        <w:rPr>
          <w:spacing w:val="1"/>
        </w:rPr>
      </w:pPr>
      <w:r>
        <w:t>On University</w:t>
      </w:r>
      <w:r w:rsidRPr="0099549E">
        <w:rPr>
          <w:spacing w:val="-5"/>
        </w:rPr>
        <w:t xml:space="preserve"> </w:t>
      </w:r>
      <w:r w:rsidRPr="0099549E">
        <w:rPr>
          <w:spacing w:val="-1"/>
        </w:rPr>
        <w:t>property,</w:t>
      </w:r>
      <w:r>
        <w:t xml:space="preserve"> drinking</w:t>
      </w:r>
      <w:r w:rsidRPr="0099549E">
        <w:rPr>
          <w:spacing w:val="-1"/>
        </w:rPr>
        <w:t xml:space="preserve"> </w:t>
      </w:r>
      <w:r>
        <w:t>intoxicants or using</w:t>
      </w:r>
      <w:r w:rsidRPr="0099549E">
        <w:rPr>
          <w:spacing w:val="-3"/>
        </w:rPr>
        <w:t xml:space="preserve"> </w:t>
      </w:r>
      <w:r w:rsidR="00A06B3F">
        <w:rPr>
          <w:spacing w:val="-3"/>
        </w:rPr>
        <w:t xml:space="preserve">illegal </w:t>
      </w:r>
      <w:r w:rsidRPr="0099549E">
        <w:rPr>
          <w:spacing w:val="-1"/>
        </w:rPr>
        <w:t>drugs</w:t>
      </w:r>
      <w:r w:rsidR="00302AC7">
        <w:t>.</w:t>
      </w:r>
    </w:p>
    <w:p w14:paraId="751DB1CA" w14:textId="6C6A2A80" w:rsidR="0099549E" w:rsidRPr="00A06B3F" w:rsidRDefault="0099549E" w:rsidP="0099549E">
      <w:pPr>
        <w:pStyle w:val="BodyText"/>
        <w:numPr>
          <w:ilvl w:val="0"/>
          <w:numId w:val="2"/>
        </w:numPr>
        <w:kinsoku w:val="0"/>
        <w:overflowPunct w:val="0"/>
        <w:spacing w:line="245" w:lineRule="exact"/>
        <w:rPr>
          <w:spacing w:val="1"/>
        </w:rPr>
      </w:pPr>
      <w:r w:rsidRPr="0099549E">
        <w:rPr>
          <w:spacing w:val="-1"/>
        </w:rPr>
        <w:t xml:space="preserve"> Stealing</w:t>
      </w:r>
      <w:r w:rsidRPr="0099549E">
        <w:rPr>
          <w:spacing w:val="-3"/>
        </w:rPr>
        <w:t xml:space="preserve"> </w:t>
      </w:r>
      <w:r w:rsidRPr="0099549E">
        <w:t xml:space="preserve">or </w:t>
      </w:r>
      <w:r w:rsidRPr="0099549E">
        <w:rPr>
          <w:spacing w:val="-1"/>
        </w:rPr>
        <w:t xml:space="preserve">misappropriating </w:t>
      </w:r>
      <w:r w:rsidRPr="0099549E">
        <w:t>University</w:t>
      </w:r>
      <w:r w:rsidRPr="0099549E">
        <w:rPr>
          <w:spacing w:val="-5"/>
        </w:rPr>
        <w:t xml:space="preserve"> </w:t>
      </w:r>
      <w:r w:rsidRPr="0099549E">
        <w:t>property</w:t>
      </w:r>
      <w:r w:rsidRPr="0099549E">
        <w:rPr>
          <w:spacing w:val="-5"/>
        </w:rPr>
        <w:t xml:space="preserve"> </w:t>
      </w:r>
      <w:r w:rsidRPr="0099549E">
        <w:rPr>
          <w:spacing w:val="1"/>
        </w:rPr>
        <w:t>or</w:t>
      </w:r>
      <w:r w:rsidRPr="0099549E">
        <w:t xml:space="preserve"> property</w:t>
      </w:r>
      <w:r w:rsidRPr="0099549E">
        <w:rPr>
          <w:spacing w:val="-5"/>
        </w:rPr>
        <w:t xml:space="preserve"> </w:t>
      </w:r>
      <w:r w:rsidRPr="0099549E">
        <w:t>belonging</w:t>
      </w:r>
      <w:r w:rsidRPr="0099549E">
        <w:rPr>
          <w:spacing w:val="-3"/>
        </w:rPr>
        <w:t xml:space="preserve"> </w:t>
      </w:r>
      <w:r w:rsidRPr="0099549E">
        <w:t xml:space="preserve">to </w:t>
      </w:r>
      <w:r w:rsidR="00302AC7">
        <w:rPr>
          <w:spacing w:val="-1"/>
        </w:rPr>
        <w:t xml:space="preserve">students or university </w:t>
      </w:r>
      <w:r w:rsidRPr="0099549E">
        <w:rPr>
          <w:spacing w:val="-1"/>
        </w:rPr>
        <w:t>employees.</w:t>
      </w:r>
    </w:p>
    <w:p w14:paraId="6AC89424" w14:textId="54D74010" w:rsidR="00A06B3F" w:rsidRPr="0099549E" w:rsidRDefault="00453F71" w:rsidP="0099549E">
      <w:pPr>
        <w:pStyle w:val="BodyText"/>
        <w:numPr>
          <w:ilvl w:val="0"/>
          <w:numId w:val="2"/>
        </w:numPr>
        <w:kinsoku w:val="0"/>
        <w:overflowPunct w:val="0"/>
        <w:spacing w:line="245" w:lineRule="exact"/>
        <w:rPr>
          <w:spacing w:val="1"/>
        </w:rPr>
      </w:pPr>
      <w:r>
        <w:rPr>
          <w:spacing w:val="-1"/>
        </w:rPr>
        <w:lastRenderedPageBreak/>
        <w:t>Scientific misconduct</w:t>
      </w:r>
    </w:p>
    <w:p w14:paraId="52BEB0EA" w14:textId="3635FA9E" w:rsidR="00E81E55" w:rsidRPr="00A57DA5" w:rsidRDefault="00A96328" w:rsidP="0006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Appropriate </w:t>
      </w:r>
      <w:r w:rsidR="003F7E2F">
        <w:rPr>
          <w:rFonts w:ascii="Times New Roman" w:eastAsia="Times New Roman" w:hAnsi="Times New Roman" w:cs="Times New Roman"/>
          <w:sz w:val="24"/>
          <w:szCs w:val="24"/>
        </w:rPr>
        <w:t xml:space="preserve">actions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 termination of an assistantship, suspension of an assistantship for a specified period, and reduction of the FTE and/or benefits associated with that assistantship. </w:t>
      </w:r>
      <w:r w:rsidR="00065652" w:rsidRPr="00A57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65652" w:rsidRPr="00A57DA5">
        <w:rPr>
          <w:rFonts w:ascii="Times New Roman" w:eastAsia="Times New Roman" w:hAnsi="Times New Roman" w:cs="Times New Roman"/>
          <w:sz w:val="24"/>
          <w:szCs w:val="24"/>
        </w:rPr>
        <w:t xml:space="preserve">If a supervisor believes a graduate assistant has engaged in </w:t>
      </w:r>
      <w:r w:rsidR="003F7E2F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 w:rsidR="00065652" w:rsidRPr="00A57DA5">
        <w:rPr>
          <w:rFonts w:ascii="Times New Roman" w:eastAsia="Times New Roman" w:hAnsi="Times New Roman" w:cs="Times New Roman"/>
          <w:sz w:val="24"/>
          <w:szCs w:val="24"/>
        </w:rPr>
        <w:t xml:space="preserve">an act of </w:t>
      </w:r>
      <w:r w:rsidR="00FD7221" w:rsidRPr="00A57D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065652" w:rsidRPr="00A57DA5">
        <w:rPr>
          <w:rFonts w:ascii="Times New Roman" w:eastAsia="Times New Roman" w:hAnsi="Times New Roman" w:cs="Times New Roman"/>
          <w:sz w:val="24"/>
          <w:szCs w:val="24"/>
        </w:rPr>
        <w:t>isconduct</w:t>
      </w:r>
      <w:r w:rsidR="00E81E55" w:rsidRPr="00A57DA5">
        <w:rPr>
          <w:rFonts w:ascii="Times New Roman" w:eastAsia="Times New Roman" w:hAnsi="Times New Roman" w:cs="Times New Roman"/>
          <w:sz w:val="24"/>
          <w:szCs w:val="24"/>
        </w:rPr>
        <w:t xml:space="preserve"> or unprofessionalism, the fo</w:t>
      </w:r>
      <w:r w:rsidR="00302AC7">
        <w:rPr>
          <w:rFonts w:ascii="Times New Roman" w:eastAsia="Times New Roman" w:hAnsi="Times New Roman" w:cs="Times New Roman"/>
          <w:sz w:val="24"/>
          <w:szCs w:val="24"/>
        </w:rPr>
        <w:t>llowing steps are to be taken</w:t>
      </w:r>
      <w:r w:rsidR="00E81E55" w:rsidRPr="00A57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1CCF83" w14:textId="1621FA8E" w:rsidR="009636FF" w:rsidRDefault="009636FF" w:rsidP="0006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incident(s) of unprofessional acts or behavior</w:t>
      </w:r>
      <w:r w:rsidR="0099549E">
        <w:rPr>
          <w:rFonts w:ascii="Times New Roman" w:eastAsia="Times New Roman" w:hAnsi="Times New Roman" w:cs="Times New Roman"/>
          <w:sz w:val="24"/>
          <w:szCs w:val="24"/>
        </w:rPr>
        <w:t xml:space="preserve"> which violate accepted norms of </w:t>
      </w:r>
      <w:r w:rsidR="00C41E3E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 w:rsidR="0099549E"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z w:val="24"/>
          <w:szCs w:val="24"/>
        </w:rPr>
        <w:t>, the supervisor wil</w:t>
      </w:r>
      <w:r w:rsidR="00C41E3E">
        <w:rPr>
          <w:rFonts w:ascii="Times New Roman" w:eastAsia="Times New Roman" w:hAnsi="Times New Roman" w:cs="Times New Roman"/>
          <w:sz w:val="24"/>
          <w:szCs w:val="24"/>
        </w:rPr>
        <w:t xml:space="preserve">l provide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notice of the </w:t>
      </w:r>
      <w:r w:rsidR="002B17C2">
        <w:rPr>
          <w:rFonts w:ascii="Times New Roman" w:eastAsia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action to the graduate assistant and document the situation in a written report.  </w:t>
      </w:r>
      <w:r w:rsidR="002B17C2" w:rsidRPr="00A57DA5">
        <w:rPr>
          <w:rFonts w:ascii="Times New Roman" w:eastAsia="Times New Roman" w:hAnsi="Times New Roman" w:cs="Times New Roman"/>
          <w:sz w:val="24"/>
          <w:szCs w:val="24"/>
        </w:rPr>
        <w:t xml:space="preserve">In such cases, the graduate assistant may be placed on </w:t>
      </w:r>
      <w:r w:rsidR="002B17C2">
        <w:rPr>
          <w:rFonts w:ascii="Times New Roman" w:eastAsia="Times New Roman" w:hAnsi="Times New Roman" w:cs="Times New Roman"/>
          <w:sz w:val="24"/>
          <w:szCs w:val="24"/>
        </w:rPr>
        <w:t xml:space="preserve">immediate </w:t>
      </w:r>
      <w:r w:rsidR="00302AC7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2B17C2" w:rsidRPr="00A57DA5">
        <w:rPr>
          <w:rFonts w:ascii="Times New Roman" w:eastAsia="Times New Roman" w:hAnsi="Times New Roman" w:cs="Times New Roman"/>
          <w:sz w:val="24"/>
          <w:szCs w:val="24"/>
        </w:rPr>
        <w:t xml:space="preserve"> leave </w:t>
      </w:r>
      <w:r w:rsidR="00302AC7">
        <w:rPr>
          <w:rFonts w:ascii="Times New Roman" w:eastAsia="Times New Roman" w:hAnsi="Times New Roman" w:cs="Times New Roman"/>
          <w:sz w:val="24"/>
          <w:szCs w:val="24"/>
        </w:rPr>
        <w:t xml:space="preserve">with pay </w:t>
      </w:r>
      <w:r w:rsidR="002B17C2" w:rsidRPr="00A57DA5">
        <w:rPr>
          <w:rFonts w:ascii="Times New Roman" w:eastAsia="Times New Roman" w:hAnsi="Times New Roman" w:cs="Times New Roman"/>
          <w:sz w:val="24"/>
          <w:szCs w:val="24"/>
        </w:rPr>
        <w:t xml:space="preserve">from the assistantship duties, at the discretion of the supervisor. </w:t>
      </w:r>
      <w:r>
        <w:rPr>
          <w:rFonts w:ascii="Times New Roman" w:eastAsia="Times New Roman" w:hAnsi="Times New Roman" w:cs="Times New Roman"/>
          <w:sz w:val="24"/>
          <w:szCs w:val="24"/>
        </w:rPr>
        <w:t>The report will be provided to the department chair to whom the supervisor reports, who wil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l schedule a meeting with the supervisor and graduate assistant as soon as possible, generally within three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working  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>days. At that meet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ing, the incident(s) will be reviewed and the proposed administrative action may be affirmed, amended, or overturned by the department chair.  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department chair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will provide a written </w:t>
      </w:r>
      <w:r>
        <w:rPr>
          <w:rFonts w:ascii="Times New Roman" w:eastAsia="Times New Roman" w:hAnsi="Times New Roman" w:cs="Times New Roman"/>
          <w:sz w:val="24"/>
          <w:szCs w:val="24"/>
        </w:rPr>
        <w:t>notice summarizing the meeting and his/her decision regarding administrative action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supervisor, 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 xml:space="preserve">graduate assistant, the dean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college, and the </w:t>
      </w:r>
      <w:r w:rsidRPr="000B0F20">
        <w:rPr>
          <w:rFonts w:ascii="Times New Roman" w:eastAsia="Times New Roman" w:hAnsi="Times New Roman" w:cs="Times New Roman"/>
          <w:sz w:val="24"/>
          <w:szCs w:val="24"/>
        </w:rPr>
        <w:t>dean of the Graduate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 five working </w:t>
      </w:r>
      <w:r w:rsidR="00A447D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ays of the meeting.</w:t>
      </w:r>
    </w:p>
    <w:p w14:paraId="7895F212" w14:textId="79D4D638" w:rsidR="00065652" w:rsidRDefault="00302AC7" w:rsidP="0006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Additionally, f</w:t>
      </w:r>
      <w:r w:rsidR="00E81E55" w:rsidRPr="00A57DA5">
        <w:rPr>
          <w:rFonts w:ascii="Times New Roman" w:eastAsia="Times New Roman" w:hAnsi="Times New Roman" w:cs="Times New Roman"/>
          <w:sz w:val="24"/>
          <w:szCs w:val="24"/>
        </w:rPr>
        <w:t>o</w:t>
      </w:r>
      <w:r w:rsidR="0099549E">
        <w:rPr>
          <w:rFonts w:ascii="Times New Roman" w:eastAsia="Times New Roman" w:hAnsi="Times New Roman" w:cs="Times New Roman"/>
          <w:sz w:val="24"/>
          <w:szCs w:val="24"/>
        </w:rPr>
        <w:t>r</w:t>
      </w:r>
      <w:r w:rsidR="00E81E55" w:rsidRPr="00A57DA5">
        <w:rPr>
          <w:rFonts w:ascii="Times New Roman" w:eastAsia="Times New Roman" w:hAnsi="Times New Roman" w:cs="Times New Roman"/>
          <w:sz w:val="24"/>
          <w:szCs w:val="24"/>
        </w:rPr>
        <w:t xml:space="preserve"> misconduct</w:t>
      </w:r>
      <w:r w:rsidR="00680CCA">
        <w:rPr>
          <w:rFonts w:ascii="Times New Roman" w:eastAsia="Times New Roman" w:hAnsi="Times New Roman" w:cs="Times New Roman"/>
          <w:sz w:val="24"/>
          <w:szCs w:val="24"/>
        </w:rPr>
        <w:t xml:space="preserve"> covered by the Student Code of Conduct</w:t>
      </w:r>
      <w:r w:rsidR="00A10393">
        <w:rPr>
          <w:rFonts w:ascii="Times New Roman" w:eastAsia="Times New Roman" w:hAnsi="Times New Roman" w:cs="Times New Roman"/>
          <w:sz w:val="24"/>
          <w:szCs w:val="24"/>
        </w:rPr>
        <w:t xml:space="preserve"> or the Sexual Misconduct Policy</w:t>
      </w:r>
      <w:r w:rsidR="00E81E55" w:rsidRPr="00A57D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652" w:rsidRPr="00A57DA5">
        <w:rPr>
          <w:rFonts w:ascii="Times New Roman" w:eastAsia="Times New Roman" w:hAnsi="Times New Roman" w:cs="Times New Roman"/>
          <w:sz w:val="24"/>
          <w:szCs w:val="24"/>
        </w:rPr>
        <w:t xml:space="preserve">the case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065652" w:rsidRPr="00A57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49E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065652" w:rsidRPr="00A57DA5">
        <w:rPr>
          <w:rFonts w:ascii="Times New Roman" w:eastAsia="Times New Roman" w:hAnsi="Times New Roman" w:cs="Times New Roman"/>
          <w:sz w:val="24"/>
          <w:szCs w:val="24"/>
        </w:rPr>
        <w:t xml:space="preserve">be referred to the </w:t>
      </w:r>
      <w:r w:rsidR="00FD7221" w:rsidRPr="00A57DA5">
        <w:rPr>
          <w:rFonts w:ascii="Times New Roman" w:eastAsia="Times New Roman" w:hAnsi="Times New Roman" w:cs="Times New Roman"/>
          <w:sz w:val="24"/>
          <w:szCs w:val="24"/>
        </w:rPr>
        <w:t>Office of Student</w:t>
      </w:r>
      <w:r w:rsidR="002942A6" w:rsidRPr="00A57DA5">
        <w:rPr>
          <w:rFonts w:ascii="Times New Roman" w:eastAsia="Times New Roman" w:hAnsi="Times New Roman" w:cs="Times New Roman"/>
          <w:sz w:val="24"/>
          <w:szCs w:val="24"/>
        </w:rPr>
        <w:t xml:space="preserve"> Conduct</w:t>
      </w:r>
      <w:r w:rsidR="00065652" w:rsidRPr="00A57DA5">
        <w:rPr>
          <w:rFonts w:ascii="Times New Roman" w:eastAsia="Times New Roman" w:hAnsi="Times New Roman" w:cs="Times New Roman"/>
          <w:sz w:val="24"/>
          <w:szCs w:val="24"/>
        </w:rPr>
        <w:t>. Acts of misconduct may include, but are not limited to, theft, fraud, physical alte</w:t>
      </w:r>
      <w:r w:rsidR="00C41E3E">
        <w:rPr>
          <w:rFonts w:ascii="Times New Roman" w:eastAsia="Times New Roman" w:hAnsi="Times New Roman" w:cs="Times New Roman"/>
          <w:sz w:val="24"/>
          <w:szCs w:val="24"/>
        </w:rPr>
        <w:t xml:space="preserve">rcation, </w:t>
      </w:r>
      <w:r w:rsidR="00A34CD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41E3E">
        <w:rPr>
          <w:rFonts w:ascii="Times New Roman" w:eastAsia="Times New Roman" w:hAnsi="Times New Roman" w:cs="Times New Roman"/>
          <w:sz w:val="24"/>
          <w:szCs w:val="24"/>
        </w:rPr>
        <w:t>sexual harassment,</w:t>
      </w:r>
      <w:r w:rsidR="002942A6" w:rsidRPr="00A57DA5">
        <w:rPr>
          <w:rFonts w:ascii="Times New Roman" w:eastAsia="Times New Roman" w:hAnsi="Times New Roman" w:cs="Times New Roman"/>
          <w:sz w:val="24"/>
          <w:szCs w:val="24"/>
        </w:rPr>
        <w:t xml:space="preserve"> as defined in the </w:t>
      </w:r>
      <w:hyperlink r:id="rId7" w:history="1">
        <w:r w:rsidR="00800A48" w:rsidRPr="00C41E3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Student Code of Conduct</w:t>
        </w:r>
      </w:hyperlink>
      <w:r w:rsidR="00A10393" w:rsidRPr="00C41E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393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A10393" w:rsidRPr="00C41E3E">
        <w:rPr>
          <w:rFonts w:ascii="Times New Roman" w:eastAsia="Times New Roman" w:hAnsi="Times New Roman" w:cs="Times New Roman"/>
          <w:sz w:val="24"/>
          <w:szCs w:val="24"/>
          <w:u w:val="single"/>
        </w:rPr>
        <w:t>Sexual Misconduct Policy</w:t>
      </w:r>
      <w:r w:rsidR="002942A6" w:rsidRPr="00A57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3F97EC" w14:textId="7DA3B396" w:rsidR="003F7E2F" w:rsidRDefault="00302AC7" w:rsidP="00CA44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Supervisors </w:t>
      </w:r>
      <w:r w:rsidR="00C41E3E">
        <w:rPr>
          <w:rFonts w:ascii="Times New Roman" w:eastAsia="Times New Roman" w:hAnsi="Times New Roman" w:cs="Times New Roman"/>
          <w:sz w:val="24"/>
          <w:szCs w:val="24"/>
        </w:rPr>
        <w:t xml:space="preserve">and students </w:t>
      </w:r>
      <w:r>
        <w:rPr>
          <w:rFonts w:ascii="Times New Roman" w:eastAsia="Times New Roman" w:hAnsi="Times New Roman" w:cs="Times New Roman"/>
          <w:sz w:val="24"/>
          <w:szCs w:val="24"/>
        </w:rPr>
        <w:t>should be aware that t</w:t>
      </w:r>
      <w:r w:rsidR="002B17C2">
        <w:rPr>
          <w:rFonts w:ascii="Times New Roman" w:eastAsia="Times New Roman" w:hAnsi="Times New Roman" w:cs="Times New Roman"/>
          <w:sz w:val="24"/>
          <w:szCs w:val="24"/>
        </w:rPr>
        <w:t xml:space="preserve">ermination or reduction of the FTE of an assistantship, will have </w:t>
      </w:r>
      <w:r w:rsidR="00C41E3E">
        <w:rPr>
          <w:rFonts w:ascii="Times New Roman" w:eastAsia="Times New Roman" w:hAnsi="Times New Roman" w:cs="Times New Roman"/>
          <w:sz w:val="24"/>
          <w:szCs w:val="24"/>
        </w:rPr>
        <w:t xml:space="preserve">large </w:t>
      </w:r>
      <w:r w:rsidR="002B17C2">
        <w:rPr>
          <w:rFonts w:ascii="Times New Roman" w:eastAsia="Times New Roman" w:hAnsi="Times New Roman" w:cs="Times New Roman"/>
          <w:sz w:val="24"/>
          <w:szCs w:val="24"/>
        </w:rPr>
        <w:t>financial impacts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</w:t>
      </w:r>
      <w:r w:rsidR="002B17C2">
        <w:rPr>
          <w:rFonts w:ascii="Times New Roman" w:eastAsia="Times New Roman" w:hAnsi="Times New Roman" w:cs="Times New Roman"/>
          <w:sz w:val="24"/>
          <w:szCs w:val="24"/>
        </w:rPr>
        <w:t>can be particularly problematic for a student if termination or FTE reduction occurs before the last class day of a semester. A description</w:t>
      </w:r>
      <w:r w:rsidR="003F7E2F">
        <w:rPr>
          <w:rFonts w:ascii="Times New Roman" w:eastAsia="Times New Roman" w:hAnsi="Times New Roman" w:cs="Times New Roman"/>
          <w:sz w:val="24"/>
          <w:szCs w:val="24"/>
        </w:rPr>
        <w:t xml:space="preserve"> of the rules regarding graduate assistant benefits, including tuition fellowships </w:t>
      </w:r>
      <w:hyperlink r:id="rId8" w:history="1">
        <w:r w:rsidR="003F7E2F" w:rsidRPr="00C804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http://grad.auburn.edu/ps/presgradfellows.html</w:t>
        </w:r>
      </w:hyperlink>
      <w:r w:rsidR="0099549E">
        <w:rPr>
          <w:rFonts w:ascii="Times New Roman" w:eastAsia="Times New Roman" w:hAnsi="Times New Roman" w:cs="Times New Roman"/>
          <w:sz w:val="24"/>
          <w:szCs w:val="24"/>
        </w:rPr>
        <w:t xml:space="preserve"> and health insurance </w:t>
      </w:r>
      <w:hyperlink r:id="rId9" w:history="1">
        <w:r w:rsidR="003F7E2F" w:rsidRPr="00C804D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http://www.grad.auburn.edu/Graduate_Student_Insurance/insurance-Graduate.html</w:t>
        </w:r>
      </w:hyperlink>
      <w:r w:rsidR="0099549E">
        <w:rPr>
          <w:rFonts w:ascii="Times New Roman" w:eastAsia="Times New Roman" w:hAnsi="Times New Roman" w:cs="Times New Roman"/>
          <w:sz w:val="24"/>
          <w:szCs w:val="24"/>
        </w:rPr>
        <w:t xml:space="preserve"> at the indicated links.</w:t>
      </w:r>
    </w:p>
    <w:p w14:paraId="4F5828B2" w14:textId="0C2D7110" w:rsidR="00923301" w:rsidRDefault="00C751CE" w:rsidP="00CA440C">
      <w:pPr>
        <w:spacing w:before="100" w:beforeAutospacing="1" w:after="100" w:afterAutospacing="1" w:line="240" w:lineRule="auto"/>
      </w:pPr>
      <w:r w:rsidRPr="00B03482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Appealing  Action Regarding an Assistantship</w:t>
      </w:r>
      <w:r w:rsidR="00A57D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7DA5" w:rsidRPr="000B0F20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r w:rsidR="00B03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DA5" w:rsidRPr="000B0F20">
        <w:rPr>
          <w:rFonts w:ascii="Times New Roman" w:eastAsia="Times New Roman" w:hAnsi="Times New Roman" w:cs="Times New Roman"/>
          <w:sz w:val="24"/>
          <w:szCs w:val="24"/>
        </w:rPr>
        <w:t xml:space="preserve">If a graduate assistant wishes to appeal a decision of </w:t>
      </w:r>
      <w:r w:rsidR="00A10393"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action regarding</w:t>
      </w:r>
      <w:r w:rsidR="00A57DA5" w:rsidRPr="000B0F20">
        <w:rPr>
          <w:rFonts w:ascii="Times New Roman" w:eastAsia="Times New Roman" w:hAnsi="Times New Roman" w:cs="Times New Roman"/>
          <w:sz w:val="24"/>
          <w:szCs w:val="24"/>
        </w:rPr>
        <w:t xml:space="preserve"> an assistan</w:t>
      </w:r>
      <w:r w:rsidR="00A57DA5">
        <w:rPr>
          <w:rFonts w:ascii="Times New Roman" w:eastAsia="Times New Roman" w:hAnsi="Times New Roman" w:cs="Times New Roman"/>
          <w:sz w:val="24"/>
          <w:szCs w:val="24"/>
        </w:rPr>
        <w:t>tship</w:t>
      </w:r>
      <w:r w:rsidR="009B77F8">
        <w:rPr>
          <w:rFonts w:ascii="Times New Roman" w:eastAsia="Times New Roman" w:hAnsi="Times New Roman" w:cs="Times New Roman"/>
          <w:sz w:val="24"/>
          <w:szCs w:val="24"/>
        </w:rPr>
        <w:t>, including termination</w:t>
      </w:r>
      <w:r w:rsidR="00A57DA5" w:rsidRPr="000B0F20">
        <w:rPr>
          <w:rFonts w:ascii="Times New Roman" w:eastAsia="Times New Roman" w:hAnsi="Times New Roman" w:cs="Times New Roman"/>
          <w:sz w:val="24"/>
          <w:szCs w:val="24"/>
        </w:rPr>
        <w:t>, he/she may</w:t>
      </w:r>
      <w:r w:rsidR="00415459">
        <w:rPr>
          <w:rFonts w:ascii="Times New Roman" w:eastAsia="Times New Roman" w:hAnsi="Times New Roman" w:cs="Times New Roman"/>
          <w:sz w:val="24"/>
          <w:szCs w:val="24"/>
        </w:rPr>
        <w:t xml:space="preserve"> file a written appeal within five</w:t>
      </w:r>
      <w:r w:rsidR="00A57DA5" w:rsidRPr="000B0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28">
        <w:rPr>
          <w:rFonts w:ascii="Times New Roman" w:eastAsia="Times New Roman" w:hAnsi="Times New Roman" w:cs="Times New Roman"/>
          <w:sz w:val="24"/>
          <w:szCs w:val="24"/>
        </w:rPr>
        <w:t xml:space="preserve">working </w:t>
      </w:r>
      <w:r w:rsidR="00A57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DA5" w:rsidRPr="000B0F20">
        <w:rPr>
          <w:rFonts w:ascii="Times New Roman" w:eastAsia="Times New Roman" w:hAnsi="Times New Roman" w:cs="Times New Roman"/>
          <w:sz w:val="24"/>
          <w:szCs w:val="24"/>
        </w:rPr>
        <w:t>days of receipt of t</w:t>
      </w:r>
      <w:r w:rsidR="00CE0073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B53CA8">
        <w:rPr>
          <w:rFonts w:ascii="Times New Roman" w:eastAsia="Times New Roman" w:hAnsi="Times New Roman" w:cs="Times New Roman"/>
          <w:sz w:val="24"/>
          <w:szCs w:val="24"/>
        </w:rPr>
        <w:t>department  chair’s</w:t>
      </w:r>
      <w:r w:rsidR="00CE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482">
        <w:rPr>
          <w:rFonts w:ascii="Times New Roman" w:eastAsia="Times New Roman" w:hAnsi="Times New Roman" w:cs="Times New Roman"/>
          <w:sz w:val="24"/>
          <w:szCs w:val="24"/>
        </w:rPr>
        <w:t>written notice</w:t>
      </w:r>
      <w:r w:rsidR="00CE0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DA5" w:rsidRPr="000B0F20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="00B53CA8">
        <w:rPr>
          <w:rFonts w:ascii="Times New Roman" w:eastAsia="Times New Roman" w:hAnsi="Times New Roman" w:cs="Times New Roman"/>
          <w:sz w:val="24"/>
          <w:szCs w:val="24"/>
        </w:rPr>
        <w:t xml:space="preserve"> dean of that college.</w:t>
      </w:r>
      <w:r w:rsidR="00A57DA5">
        <w:rPr>
          <w:rFonts w:ascii="Times New Roman" w:eastAsia="Times New Roman" w:hAnsi="Times New Roman" w:cs="Times New Roman"/>
          <w:sz w:val="24"/>
          <w:szCs w:val="24"/>
        </w:rPr>
        <w:t xml:space="preserve"> The graduate assistant will be notified in writing of t</w:t>
      </w:r>
      <w:r w:rsidR="00415459">
        <w:rPr>
          <w:rFonts w:ascii="Times New Roman" w:eastAsia="Times New Roman" w:hAnsi="Times New Roman" w:cs="Times New Roman"/>
          <w:sz w:val="24"/>
          <w:szCs w:val="24"/>
        </w:rPr>
        <w:t>he result of the appeal within five</w:t>
      </w:r>
      <w:r w:rsidR="00A57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28">
        <w:rPr>
          <w:rFonts w:ascii="Times New Roman" w:eastAsia="Times New Roman" w:hAnsi="Times New Roman" w:cs="Times New Roman"/>
          <w:sz w:val="24"/>
          <w:szCs w:val="24"/>
        </w:rPr>
        <w:t xml:space="preserve">working </w:t>
      </w:r>
      <w:r w:rsidR="00A57DA5">
        <w:rPr>
          <w:rFonts w:ascii="Times New Roman" w:eastAsia="Times New Roman" w:hAnsi="Times New Roman" w:cs="Times New Roman"/>
          <w:sz w:val="24"/>
          <w:szCs w:val="24"/>
        </w:rPr>
        <w:t>days of the submission of the written appeal. The decision resulting from this process is final and not subject to further appeal.</w:t>
      </w:r>
    </w:p>
    <w:sectPr w:rsidR="0092330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AAD98" w14:textId="77777777" w:rsidR="00E332D9" w:rsidRDefault="00E332D9" w:rsidP="009B77F8">
      <w:pPr>
        <w:spacing w:after="0" w:line="240" w:lineRule="auto"/>
      </w:pPr>
      <w:r>
        <w:separator/>
      </w:r>
    </w:p>
  </w:endnote>
  <w:endnote w:type="continuationSeparator" w:id="0">
    <w:p w14:paraId="5E777E22" w14:textId="77777777" w:rsidR="00E332D9" w:rsidRDefault="00E332D9" w:rsidP="009B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1247C" w14:textId="77777777" w:rsidR="00E332D9" w:rsidRDefault="00E332D9" w:rsidP="009B77F8">
      <w:pPr>
        <w:spacing w:after="0" w:line="240" w:lineRule="auto"/>
      </w:pPr>
      <w:r>
        <w:separator/>
      </w:r>
    </w:p>
  </w:footnote>
  <w:footnote w:type="continuationSeparator" w:id="0">
    <w:p w14:paraId="112DC7A7" w14:textId="77777777" w:rsidR="00E332D9" w:rsidRDefault="00E332D9" w:rsidP="009B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E6252" w14:textId="649AFE5D" w:rsidR="009B77F8" w:rsidRDefault="009B7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00"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046" w:hanging="708"/>
      </w:pPr>
    </w:lvl>
    <w:lvl w:ilvl="2">
      <w:numFmt w:val="bullet"/>
      <w:lvlText w:val="•"/>
      <w:lvlJc w:val="left"/>
      <w:pPr>
        <w:ind w:left="1992" w:hanging="708"/>
      </w:pPr>
    </w:lvl>
    <w:lvl w:ilvl="3">
      <w:numFmt w:val="bullet"/>
      <w:lvlText w:val="•"/>
      <w:lvlJc w:val="left"/>
      <w:pPr>
        <w:ind w:left="2938" w:hanging="708"/>
      </w:pPr>
    </w:lvl>
    <w:lvl w:ilvl="4">
      <w:numFmt w:val="bullet"/>
      <w:lvlText w:val="•"/>
      <w:lvlJc w:val="left"/>
      <w:pPr>
        <w:ind w:left="3884" w:hanging="708"/>
      </w:pPr>
    </w:lvl>
    <w:lvl w:ilvl="5">
      <w:numFmt w:val="bullet"/>
      <w:lvlText w:val="•"/>
      <w:lvlJc w:val="left"/>
      <w:pPr>
        <w:ind w:left="4830" w:hanging="708"/>
      </w:pPr>
    </w:lvl>
    <w:lvl w:ilvl="6">
      <w:numFmt w:val="bullet"/>
      <w:lvlText w:val="•"/>
      <w:lvlJc w:val="left"/>
      <w:pPr>
        <w:ind w:left="5776" w:hanging="708"/>
      </w:pPr>
    </w:lvl>
    <w:lvl w:ilvl="7">
      <w:numFmt w:val="bullet"/>
      <w:lvlText w:val="•"/>
      <w:lvlJc w:val="left"/>
      <w:pPr>
        <w:ind w:left="6722" w:hanging="708"/>
      </w:pPr>
    </w:lvl>
    <w:lvl w:ilvl="8">
      <w:numFmt w:val="bullet"/>
      <w:lvlText w:val="•"/>
      <w:lvlJc w:val="left"/>
      <w:pPr>
        <w:ind w:left="7668" w:hanging="708"/>
      </w:pPr>
    </w:lvl>
  </w:abstractNum>
  <w:abstractNum w:abstractNumId="1" w15:restartNumberingAfterBreak="0">
    <w:nsid w:val="137366C8"/>
    <w:multiLevelType w:val="hybridMultilevel"/>
    <w:tmpl w:val="F3ACB12A"/>
    <w:lvl w:ilvl="0" w:tplc="0DAAA1AC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52"/>
    <w:rsid w:val="00065652"/>
    <w:rsid w:val="001344B5"/>
    <w:rsid w:val="00157096"/>
    <w:rsid w:val="00202FC0"/>
    <w:rsid w:val="00252A2F"/>
    <w:rsid w:val="002942A6"/>
    <w:rsid w:val="002B17C2"/>
    <w:rsid w:val="00302AC7"/>
    <w:rsid w:val="003502EE"/>
    <w:rsid w:val="00363E26"/>
    <w:rsid w:val="003B04E1"/>
    <w:rsid w:val="003F7E2F"/>
    <w:rsid w:val="00415459"/>
    <w:rsid w:val="00453F71"/>
    <w:rsid w:val="00455306"/>
    <w:rsid w:val="004756A5"/>
    <w:rsid w:val="00480569"/>
    <w:rsid w:val="00545D64"/>
    <w:rsid w:val="00564545"/>
    <w:rsid w:val="00594CEA"/>
    <w:rsid w:val="005A7672"/>
    <w:rsid w:val="005D6C28"/>
    <w:rsid w:val="006213F8"/>
    <w:rsid w:val="00656CDC"/>
    <w:rsid w:val="00670CB9"/>
    <w:rsid w:val="00680CCA"/>
    <w:rsid w:val="007E559A"/>
    <w:rsid w:val="00800A48"/>
    <w:rsid w:val="00842511"/>
    <w:rsid w:val="00870B6F"/>
    <w:rsid w:val="00923301"/>
    <w:rsid w:val="00936B33"/>
    <w:rsid w:val="009443BE"/>
    <w:rsid w:val="009578B2"/>
    <w:rsid w:val="00961162"/>
    <w:rsid w:val="009636FF"/>
    <w:rsid w:val="00985520"/>
    <w:rsid w:val="0099549E"/>
    <w:rsid w:val="009B77F8"/>
    <w:rsid w:val="00A06B3F"/>
    <w:rsid w:val="00A10393"/>
    <w:rsid w:val="00A2308F"/>
    <w:rsid w:val="00A34CDB"/>
    <w:rsid w:val="00A447D5"/>
    <w:rsid w:val="00A57DA5"/>
    <w:rsid w:val="00A96328"/>
    <w:rsid w:val="00AC042D"/>
    <w:rsid w:val="00AD42B9"/>
    <w:rsid w:val="00B03482"/>
    <w:rsid w:val="00B53CA8"/>
    <w:rsid w:val="00B55E17"/>
    <w:rsid w:val="00C16D6F"/>
    <w:rsid w:val="00C368F6"/>
    <w:rsid w:val="00C41E3E"/>
    <w:rsid w:val="00C70287"/>
    <w:rsid w:val="00C751CE"/>
    <w:rsid w:val="00CA440C"/>
    <w:rsid w:val="00CE0073"/>
    <w:rsid w:val="00DB48F3"/>
    <w:rsid w:val="00DD49FE"/>
    <w:rsid w:val="00E332D9"/>
    <w:rsid w:val="00E50021"/>
    <w:rsid w:val="00E81E55"/>
    <w:rsid w:val="00E864A1"/>
    <w:rsid w:val="00EB6235"/>
    <w:rsid w:val="00F1778D"/>
    <w:rsid w:val="00F2636D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0E0C6"/>
  <w15:docId w15:val="{E80322FA-564C-4098-8B6A-197621CD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652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F8"/>
  </w:style>
  <w:style w:type="paragraph" w:styleId="Footer">
    <w:name w:val="footer"/>
    <w:basedOn w:val="Normal"/>
    <w:link w:val="FooterChar"/>
    <w:uiPriority w:val="99"/>
    <w:unhideWhenUsed/>
    <w:rsid w:val="009B7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F8"/>
  </w:style>
  <w:style w:type="character" w:styleId="CommentReference">
    <w:name w:val="annotation reference"/>
    <w:basedOn w:val="DefaultParagraphFont"/>
    <w:uiPriority w:val="99"/>
    <w:semiHidden/>
    <w:unhideWhenUsed/>
    <w:rsid w:val="007E5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5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0C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0A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A4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9549E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54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.auburn.edu/ps/presgradfellow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auburn.edu/admin/universitypolicies/Policies/CodeofStudentConduc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.auburn.edu/Graduate_Student_Insurance/insurance-Gradu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Flowers</dc:creator>
  <cp:lastModifiedBy>George Flowers</cp:lastModifiedBy>
  <cp:revision>3</cp:revision>
  <cp:lastPrinted>2016-08-02T14:09:00Z</cp:lastPrinted>
  <dcterms:created xsi:type="dcterms:W3CDTF">2016-08-03T14:43:00Z</dcterms:created>
  <dcterms:modified xsi:type="dcterms:W3CDTF">2016-08-03T14:43:00Z</dcterms:modified>
</cp:coreProperties>
</file>